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47AFFFE0"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B02C51">
        <w:rPr>
          <w:rFonts w:ascii="Arial" w:hAnsi="Arial" w:cs="Arial"/>
          <w:sz w:val="24"/>
          <w:szCs w:val="24"/>
        </w:rPr>
        <w:t>05 marca</w:t>
      </w:r>
      <w:r w:rsidR="00322293">
        <w:rPr>
          <w:rFonts w:ascii="Arial" w:hAnsi="Arial" w:cs="Arial"/>
          <w:sz w:val="24"/>
          <w:szCs w:val="24"/>
        </w:rPr>
        <w:t xml:space="preserve"> 2026</w:t>
      </w:r>
      <w:r w:rsidRPr="007A4F2C">
        <w:rPr>
          <w:rFonts w:ascii="Arial" w:hAnsi="Arial" w:cs="Arial"/>
          <w:sz w:val="24"/>
          <w:szCs w:val="24"/>
        </w:rPr>
        <w:t xml:space="preserve"> r.</w:t>
      </w:r>
    </w:p>
    <w:p w14:paraId="09455A20" w14:textId="77777777" w:rsidR="00310A64" w:rsidRPr="00310A64" w:rsidRDefault="00310A64" w:rsidP="00310A64">
      <w:pPr>
        <w:jc w:val="right"/>
        <w:rPr>
          <w:rFonts w:ascii="Arial" w:hAnsi="Arial" w:cs="Arial"/>
          <w:sz w:val="24"/>
          <w:szCs w:val="24"/>
        </w:rPr>
      </w:pPr>
    </w:p>
    <w:p w14:paraId="74189190" w14:textId="77777777" w:rsidR="00B02C51" w:rsidRDefault="00B02C51" w:rsidP="00B02C51">
      <w:pPr>
        <w:jc w:val="center"/>
        <w:rPr>
          <w:rFonts w:ascii="Arial" w:hAnsi="Arial" w:cs="Arial"/>
          <w:b/>
          <w:bCs/>
        </w:rPr>
      </w:pPr>
      <w:r w:rsidRPr="00B02C51">
        <w:rPr>
          <w:rFonts w:ascii="Arial" w:hAnsi="Arial" w:cs="Arial"/>
          <w:b/>
          <w:bCs/>
        </w:rPr>
        <w:t>Darowizna mieszkania na rzecz dziecka – kwestie prawne i podatkowe</w:t>
      </w:r>
    </w:p>
    <w:p w14:paraId="763B32D9" w14:textId="20A9F27B" w:rsidR="00B02C51" w:rsidRPr="00B02C51" w:rsidRDefault="00515F59" w:rsidP="00B02C51">
      <w:pPr>
        <w:jc w:val="both"/>
        <w:rPr>
          <w:rFonts w:ascii="Arial" w:hAnsi="Arial" w:cs="Arial"/>
        </w:rPr>
      </w:pPr>
      <w:r w:rsidRPr="003405ED">
        <w:rPr>
          <w:rFonts w:ascii="Arial" w:hAnsi="Arial" w:cs="Arial"/>
        </w:rPr>
        <w:tab/>
      </w:r>
      <w:r w:rsidR="00B02C51" w:rsidRPr="00B02C51">
        <w:rPr>
          <w:rFonts w:ascii="Arial" w:hAnsi="Arial" w:cs="Arial"/>
        </w:rPr>
        <w:t>Darowizna mieszkania na rzecz dziecka jest jedną z najczęściej stosowanych form przekazywania majątku w rodzinie. Pozwala ona rodzicom przekazać nieruchomość jeszcze za życia, bez konieczności oczekiwania na postępowanie spadkowe. Rozwiązanie to jest stosunkowo korzystne zarówno pod względem prawnym, jak i podatkowym, jednak wymaga spełnienia określonych warunków formalnych oraz znajomości konsekwencji wynikających z obowiązujących przepisów prawa.</w:t>
      </w:r>
    </w:p>
    <w:p w14:paraId="4366BF56" w14:textId="2B887509" w:rsidR="00B02C51" w:rsidRPr="00B02C51" w:rsidRDefault="00B02C51" w:rsidP="00B02C51">
      <w:pPr>
        <w:jc w:val="both"/>
        <w:rPr>
          <w:rFonts w:ascii="Arial" w:hAnsi="Arial" w:cs="Arial"/>
        </w:rPr>
      </w:pPr>
      <w:r>
        <w:rPr>
          <w:rFonts w:ascii="Arial" w:hAnsi="Arial" w:cs="Arial"/>
        </w:rPr>
        <w:tab/>
      </w:r>
      <w:r w:rsidRPr="00B02C51">
        <w:rPr>
          <w:rFonts w:ascii="Arial" w:hAnsi="Arial" w:cs="Arial"/>
        </w:rPr>
        <w:t>Podstawę prawną darowizny stanowią przepisy Kodeksu cywilnego, w szczególności art. 888–902. Zgodnie z art. 888 § 1 Kodeksu cywilnego przez umowę darowizny darczyńca zobowiązuje się do bezpłatnego świadczenia na rzecz obdarowanego kosztem swojego majątku. W przypadku nieruchomości świadczenie to polega na przeniesieniu prawa własności mieszkania na rzecz obdarowanego dziecka. Istotną cechą darowizny jest jej nieodpłatny charakter – obdarowany nie jest zobowiązany do świadczenia wzajemnego na rzecz darczyńcy.</w:t>
      </w:r>
      <w:r>
        <w:rPr>
          <w:rFonts w:ascii="Arial" w:hAnsi="Arial" w:cs="Arial"/>
        </w:rPr>
        <w:t xml:space="preserve"> </w:t>
      </w:r>
      <w:r w:rsidRPr="00B02C51">
        <w:rPr>
          <w:rFonts w:ascii="Arial" w:hAnsi="Arial" w:cs="Arial"/>
        </w:rPr>
        <w:t>W przypadku darowizny nieruchomości przepisy prawa wymagają zachowania szczególnej formy prawnej. Umowa darowizny mieszkania musi zostać zawarta w formie aktu notarialnego. Oznacza to, że czynność prawna dokonywana jest przed notariuszem, który sporządza odpowiedni akt, weryfikuje stan prawny nieruchomości oraz tożsamość stron. Podpisanie aktu notarialnego powoduje skuteczne przeniesienie prawa własności nieruchomości na obdarowane dziecko. Notariusz składa także wniosek o wpis nowego właściciela do księgi wieczystej prowadzonej dla danej nieruchomości.</w:t>
      </w:r>
    </w:p>
    <w:p w14:paraId="3694D5B0" w14:textId="11A99319" w:rsidR="00B02C51" w:rsidRPr="00B02C51" w:rsidRDefault="00B02C51" w:rsidP="00B02C51">
      <w:pPr>
        <w:jc w:val="both"/>
        <w:rPr>
          <w:rFonts w:ascii="Arial" w:hAnsi="Arial" w:cs="Arial"/>
        </w:rPr>
      </w:pPr>
      <w:r>
        <w:rPr>
          <w:rFonts w:ascii="Arial" w:hAnsi="Arial" w:cs="Arial"/>
        </w:rPr>
        <w:tab/>
      </w:r>
      <w:r w:rsidRPr="00B02C51">
        <w:rPr>
          <w:rFonts w:ascii="Arial" w:hAnsi="Arial" w:cs="Arial"/>
        </w:rPr>
        <w:t>Do sporządzenia aktu notarialnego niezbędne jest przygotowanie odpowiednich dokumentów. W szczególności wymagany jest numer księgi wieczystej nieruchomości, dokument potwierdzający sposób nabycia mieszkania przez darczyńcę (np. wcześniejszy akt notarialny lub postanowienie sądu o stwierdzeniu nabycia spadku), dane osobowe stron umowy oraz w niektórych przypadkach dokumenty potwierdzające brak zaległości w opłatach związanych z nieruchomością. Zakres dokumentów może się różnić w zależności od konkretnej sytuacji prawnej nieruchomości.</w:t>
      </w:r>
    </w:p>
    <w:p w14:paraId="05994A95" w14:textId="355D61B1" w:rsidR="00B02C51" w:rsidRPr="00B02C51" w:rsidRDefault="00B02C51" w:rsidP="00B02C51">
      <w:pPr>
        <w:jc w:val="both"/>
        <w:rPr>
          <w:rFonts w:ascii="Arial" w:hAnsi="Arial" w:cs="Arial"/>
        </w:rPr>
      </w:pPr>
      <w:r>
        <w:rPr>
          <w:rFonts w:ascii="Arial" w:hAnsi="Arial" w:cs="Arial"/>
        </w:rPr>
        <w:tab/>
      </w:r>
      <w:r w:rsidRPr="00B02C51">
        <w:rPr>
          <w:rFonts w:ascii="Arial" w:hAnsi="Arial" w:cs="Arial"/>
        </w:rPr>
        <w:t>Istotnym zagadnieniem związanym z darowizną mieszkania są kwestie podatkowe. Zasady opodatkowania darowizn reguluje ustawa o podatku od spadków i darowizn. Dzieci należą do tzw. zerowej grupy podatkowej, do której zaliczają się również małżonkowie, rodzice, dziadkowie, rodzeństwo oraz pasierbowie. W przypadku darowizny dokonanej pomiędzy osobami z tej grupy istnieje możliwość całkowitego zwolnienia z podatku od darowizny.</w:t>
      </w:r>
      <w:r>
        <w:rPr>
          <w:rFonts w:ascii="Arial" w:hAnsi="Arial" w:cs="Arial"/>
        </w:rPr>
        <w:t xml:space="preserve"> </w:t>
      </w:r>
      <w:r w:rsidRPr="00B02C51">
        <w:rPr>
          <w:rFonts w:ascii="Arial" w:hAnsi="Arial" w:cs="Arial"/>
        </w:rPr>
        <w:t>Aby skorzystać z tego zwolnienia, obdarowany musi dopełnić określonych formalności. W szczególności konieczne jest zgłoszenie otrzymania darowizny do właściwego urzędu skarbowego w terminie sześciu miesięcy od dnia jej dokonania. Zgłoszenia dokonuje się na formularzu SD-Z2. W praktyce jednak w przypadku darowizny nieruchomości zawieranej w formie aktu notarialnego obowiązek informacyjny wobec urzędu skarbowego często realizuje sam notariusz, który przekazuje stosowne informacje organowi podatkowemu.</w:t>
      </w:r>
    </w:p>
    <w:p w14:paraId="6E46EF1C" w14:textId="5A79A023" w:rsidR="00B02C51" w:rsidRPr="00B02C51" w:rsidRDefault="00B02C51" w:rsidP="00B02C51">
      <w:pPr>
        <w:jc w:val="both"/>
        <w:rPr>
          <w:rFonts w:ascii="Arial" w:hAnsi="Arial" w:cs="Arial"/>
        </w:rPr>
      </w:pPr>
      <w:r>
        <w:rPr>
          <w:rFonts w:ascii="Arial" w:hAnsi="Arial" w:cs="Arial"/>
        </w:rPr>
        <w:tab/>
      </w:r>
      <w:r w:rsidRPr="00B02C51">
        <w:rPr>
          <w:rFonts w:ascii="Arial" w:hAnsi="Arial" w:cs="Arial"/>
        </w:rPr>
        <w:t xml:space="preserve">Darowizna mieszkania wiąże się również z określonymi kosztami. Najważniejszym z nich jest taksa notarialna, której maksymalna wysokość określona jest w rozporządzeniu Ministra Sprawiedliwości i zależy od wartości nieruchomości. Do taksy doliczany jest podatek VAT w wysokości 23%. Ponadto konieczne jest uiszczenie opłaty sądowej za wpis prawa </w:t>
      </w:r>
      <w:r w:rsidRPr="00B02C51">
        <w:rPr>
          <w:rFonts w:ascii="Arial" w:hAnsi="Arial" w:cs="Arial"/>
        </w:rPr>
        <w:lastRenderedPageBreak/>
        <w:t>własności w księdze wieczystej, która wynosi obecnie 200 zł. Dodatkowym kosztem są wypisy aktu notarialnego sporządzane dla stron oraz dla sądu wieczystoksięgowego.</w:t>
      </w:r>
    </w:p>
    <w:p w14:paraId="4304E462" w14:textId="31CB5397" w:rsidR="00B02C51" w:rsidRPr="00B02C51" w:rsidRDefault="00B02C51" w:rsidP="00B02C51">
      <w:pPr>
        <w:jc w:val="both"/>
        <w:rPr>
          <w:rFonts w:ascii="Arial" w:hAnsi="Arial" w:cs="Arial"/>
        </w:rPr>
      </w:pPr>
      <w:r>
        <w:rPr>
          <w:rFonts w:ascii="Arial" w:hAnsi="Arial" w:cs="Arial"/>
        </w:rPr>
        <w:tab/>
      </w:r>
      <w:r w:rsidRPr="00B02C51">
        <w:rPr>
          <w:rFonts w:ascii="Arial" w:hAnsi="Arial" w:cs="Arial"/>
        </w:rPr>
        <w:t>Warto również pamiętać, że darowizna nie zawsze ma charakter definitywny i nieodwołalny. Zgodnie z przepisami Kodeksu cywilnego darczyńca może odwołać darowiznę w przypadku rażącej niewdzięczności obdarowanego. Pojęcie to interpretowane jest w orzecznictwie jako szczególnie naganne zachowanie wobec darczyńcy, na przykład poważne naruszenie obowiązków rodzinnych, znieważenie czy odmowa pomocy w sytuacji wymagającej wsparcia. Odwołanie darowizny następuje poprzez złożenie obdarowanemu stosownego oświadczenia woli.</w:t>
      </w:r>
    </w:p>
    <w:p w14:paraId="2DBA5E44" w14:textId="55310DC4" w:rsidR="00B02C51" w:rsidRPr="00B02C51" w:rsidRDefault="00B02C51" w:rsidP="00B02C51">
      <w:pPr>
        <w:jc w:val="both"/>
        <w:rPr>
          <w:rFonts w:ascii="Arial" w:hAnsi="Arial" w:cs="Arial"/>
        </w:rPr>
      </w:pPr>
      <w:r>
        <w:rPr>
          <w:rFonts w:ascii="Arial" w:hAnsi="Arial" w:cs="Arial"/>
        </w:rPr>
        <w:tab/>
      </w:r>
      <w:r w:rsidRPr="00B02C51">
        <w:rPr>
          <w:rFonts w:ascii="Arial" w:hAnsi="Arial" w:cs="Arial"/>
        </w:rPr>
        <w:t>Darowizna mieszkania na rzecz jednego dziecka może również mieć znaczenie przy przyszłym podziale spadku po darczyńcy. Zgodnie z przepisami prawa spadkowego darowizny dokonane na rzecz spadkobierców mogą być doliczane do masy spadkowej przy obliczaniu należnego zachowku. W praktyce oznacza to, że jeśli jedno z dzieci otrzymało wcześniej mieszkanie w drodze darowizny, pozostałe dzieci mogą dochodzić roszczeń o zachowek, jeżeli uznają, że zostały w ten sposób pokrzywdzone w podziale majątku rodzinnego.</w:t>
      </w:r>
    </w:p>
    <w:p w14:paraId="483BC90A" w14:textId="3D24DFFB" w:rsidR="00B02C51" w:rsidRPr="00B02C51" w:rsidRDefault="00B02C51" w:rsidP="00B02C51">
      <w:pPr>
        <w:jc w:val="both"/>
        <w:rPr>
          <w:rFonts w:ascii="Arial" w:hAnsi="Arial" w:cs="Arial"/>
        </w:rPr>
      </w:pPr>
      <w:r>
        <w:rPr>
          <w:rFonts w:ascii="Arial" w:hAnsi="Arial" w:cs="Arial"/>
        </w:rPr>
        <w:tab/>
      </w:r>
      <w:r w:rsidRPr="00B02C51">
        <w:rPr>
          <w:rFonts w:ascii="Arial" w:hAnsi="Arial" w:cs="Arial"/>
        </w:rPr>
        <w:t>Często stosowanym rozwiązaniem jest również darowizna mieszkania z jednoczesnym ustanowieniem na rzecz darczyńcy służebności osobistej mieszkania. Służebność taka zapewnia darczyńcy prawo do korzystania z nieruchomości, w szczególności do zamieszkiwania w niej przez określony czas lub dożywotnio. Dzięki temu rodzic przekazujący mieszkanie dziecku zachowuje prawo do dalszego korzystania z lokalu, co stanowi istotne zabezpieczenie jego interesów życiowych.</w:t>
      </w:r>
    </w:p>
    <w:p w14:paraId="3848D3BC" w14:textId="4AB16245" w:rsidR="003405ED" w:rsidRPr="003405ED" w:rsidRDefault="00B02C51" w:rsidP="00B02C51">
      <w:pPr>
        <w:jc w:val="both"/>
        <w:rPr>
          <w:rFonts w:ascii="Arial" w:hAnsi="Arial" w:cs="Arial"/>
        </w:rPr>
      </w:pPr>
      <w:r>
        <w:rPr>
          <w:rFonts w:ascii="Arial" w:hAnsi="Arial" w:cs="Arial"/>
        </w:rPr>
        <w:tab/>
      </w:r>
      <w:r w:rsidRPr="00B02C51">
        <w:rPr>
          <w:rFonts w:ascii="Arial" w:hAnsi="Arial" w:cs="Arial"/>
        </w:rPr>
        <w:t xml:space="preserve">Podsumowując, darowizna mieszkania na rzecz dziecka jest stosunkowo prostym i korzystnym rozwiązaniem umożliwiającym przekazanie majątku w obrębie najbliższej rodziny. Procedura ta wymaga zawarcia umowy w formie aktu notarialnego oraz dopełnienia określonych formalności podatkowych. </w:t>
      </w:r>
    </w:p>
    <w:p w14:paraId="3E4B0CFA" w14:textId="5CEF92E9" w:rsidR="001C5D41" w:rsidRPr="001C5D41" w:rsidRDefault="001C5D41" w:rsidP="003405ED">
      <w:pPr>
        <w:jc w:val="both"/>
        <w:rPr>
          <w:rFonts w:ascii="Arial" w:hAnsi="Arial" w:cs="Arial"/>
          <w:sz w:val="24"/>
          <w:szCs w:val="24"/>
        </w:rPr>
      </w:pPr>
    </w:p>
    <w:p w14:paraId="7402B74A" w14:textId="77777777" w:rsidR="007A4F2C" w:rsidRPr="00310A64" w:rsidRDefault="007A4F2C" w:rsidP="00310A64">
      <w:pPr>
        <w:jc w:val="both"/>
        <w:rPr>
          <w:rFonts w:ascii="Arial" w:hAnsi="Arial" w:cs="Arial"/>
          <w:sz w:val="24"/>
          <w:szCs w:val="24"/>
        </w:rPr>
      </w:pPr>
    </w:p>
    <w:p w14:paraId="3F856C59" w14:textId="28CECA18" w:rsidR="000D7EBC" w:rsidRPr="007A4F2C" w:rsidRDefault="000D7EBC" w:rsidP="000D7EBC">
      <w:pPr>
        <w:ind w:firstLine="360"/>
        <w:jc w:val="both"/>
        <w:rPr>
          <w:rFonts w:ascii="Arial" w:hAnsi="Arial" w:cs="Arial"/>
          <w:sz w:val="24"/>
          <w:szCs w:val="24"/>
        </w:rPr>
      </w:pPr>
    </w:p>
    <w:p w14:paraId="2BE17765" w14:textId="4B77FBA8"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53FC" w14:textId="77777777" w:rsidR="005460EB" w:rsidRDefault="005460EB" w:rsidP="00965A5F">
      <w:pPr>
        <w:spacing w:after="0" w:line="240" w:lineRule="auto"/>
      </w:pPr>
      <w:r>
        <w:separator/>
      </w:r>
    </w:p>
  </w:endnote>
  <w:endnote w:type="continuationSeparator" w:id="0">
    <w:p w14:paraId="1B06F478" w14:textId="77777777" w:rsidR="005460EB" w:rsidRDefault="005460EB"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EDD1" w14:textId="77777777" w:rsidR="005460EB" w:rsidRDefault="005460EB" w:rsidP="00965A5F">
      <w:pPr>
        <w:spacing w:after="0" w:line="240" w:lineRule="auto"/>
      </w:pPr>
      <w:r>
        <w:separator/>
      </w:r>
    </w:p>
  </w:footnote>
  <w:footnote w:type="continuationSeparator" w:id="0">
    <w:p w14:paraId="7ADFFBBF" w14:textId="77777777" w:rsidR="005460EB" w:rsidRDefault="005460EB"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787659">
      <w:rPr>
        <w:rFonts w:ascii="Calibri" w:eastAsia="Calibri" w:hAnsi="Calibri" w:cs="Times New Roman"/>
        <w:noProof/>
        <w:kern w:val="0"/>
        <w:sz w:val="20"/>
        <w:szCs w:val="20"/>
        <w14:ligatures w14:val="none"/>
      </w:rPr>
      <w:fldChar w:fldCharType="begin"/>
    </w:r>
    <w:r w:rsidR="00787659">
      <w:rPr>
        <w:rFonts w:ascii="Calibri" w:eastAsia="Calibri" w:hAnsi="Calibri" w:cs="Times New Roman"/>
        <w:noProof/>
        <w:kern w:val="0"/>
        <w:sz w:val="20"/>
        <w:szCs w:val="20"/>
        <w14:ligatures w14:val="none"/>
      </w:rPr>
      <w:instrText xml:space="preserve"> INCLUDEPICTURE  "cid:image001.png@01DA7484.784F50E0" \* MERGEFORMATINET </w:instrText>
    </w:r>
    <w:r w:rsidR="00787659">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B02C51">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60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78765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D4331"/>
    <w:multiLevelType w:val="multilevel"/>
    <w:tmpl w:val="ED7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17B85"/>
    <w:multiLevelType w:val="multilevel"/>
    <w:tmpl w:val="EF3E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03E13"/>
    <w:multiLevelType w:val="multilevel"/>
    <w:tmpl w:val="56F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A4B17"/>
    <w:multiLevelType w:val="multilevel"/>
    <w:tmpl w:val="CEF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519C2"/>
    <w:multiLevelType w:val="multilevel"/>
    <w:tmpl w:val="AA6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E40E4"/>
    <w:multiLevelType w:val="multilevel"/>
    <w:tmpl w:val="53E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9374F"/>
    <w:multiLevelType w:val="multilevel"/>
    <w:tmpl w:val="3E7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F3691F"/>
    <w:multiLevelType w:val="multilevel"/>
    <w:tmpl w:val="17A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4497F"/>
    <w:multiLevelType w:val="multilevel"/>
    <w:tmpl w:val="BE2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2263F5"/>
    <w:multiLevelType w:val="multilevel"/>
    <w:tmpl w:val="F654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53C94"/>
    <w:multiLevelType w:val="multilevel"/>
    <w:tmpl w:val="67E6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327CF7"/>
    <w:multiLevelType w:val="multilevel"/>
    <w:tmpl w:val="A66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CD43B1"/>
    <w:multiLevelType w:val="multilevel"/>
    <w:tmpl w:val="29C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617BA"/>
    <w:multiLevelType w:val="multilevel"/>
    <w:tmpl w:val="DBF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4678E"/>
    <w:multiLevelType w:val="multilevel"/>
    <w:tmpl w:val="E54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6805F3"/>
    <w:multiLevelType w:val="multilevel"/>
    <w:tmpl w:val="CC6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8E18E0"/>
    <w:multiLevelType w:val="multilevel"/>
    <w:tmpl w:val="EF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284A8D"/>
    <w:multiLevelType w:val="multilevel"/>
    <w:tmpl w:val="A2C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423E7D"/>
    <w:multiLevelType w:val="multilevel"/>
    <w:tmpl w:val="292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65339"/>
    <w:multiLevelType w:val="multilevel"/>
    <w:tmpl w:val="DBA0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D2B15"/>
    <w:multiLevelType w:val="multilevel"/>
    <w:tmpl w:val="21E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E04E1"/>
    <w:multiLevelType w:val="multilevel"/>
    <w:tmpl w:val="D07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313C8C"/>
    <w:multiLevelType w:val="multilevel"/>
    <w:tmpl w:val="F2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9860DF"/>
    <w:multiLevelType w:val="multilevel"/>
    <w:tmpl w:val="3E4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7"/>
  </w:num>
  <w:num w:numId="2" w16cid:durableId="1213811931">
    <w:abstractNumId w:val="42"/>
  </w:num>
  <w:num w:numId="3" w16cid:durableId="455222665">
    <w:abstractNumId w:val="34"/>
  </w:num>
  <w:num w:numId="4" w16cid:durableId="2017147699">
    <w:abstractNumId w:val="49"/>
  </w:num>
  <w:num w:numId="5" w16cid:durableId="810951206">
    <w:abstractNumId w:val="43"/>
  </w:num>
  <w:num w:numId="6" w16cid:durableId="860361570">
    <w:abstractNumId w:val="54"/>
  </w:num>
  <w:num w:numId="7" w16cid:durableId="221138008">
    <w:abstractNumId w:val="44"/>
  </w:num>
  <w:num w:numId="8" w16cid:durableId="1442410410">
    <w:abstractNumId w:val="21"/>
  </w:num>
  <w:num w:numId="9" w16cid:durableId="217860266">
    <w:abstractNumId w:val="11"/>
  </w:num>
  <w:num w:numId="10" w16cid:durableId="1764454325">
    <w:abstractNumId w:val="60"/>
  </w:num>
  <w:num w:numId="11" w16cid:durableId="736435546">
    <w:abstractNumId w:val="36"/>
  </w:num>
  <w:num w:numId="12" w16cid:durableId="1406804154">
    <w:abstractNumId w:val="2"/>
  </w:num>
  <w:num w:numId="13" w16cid:durableId="1233615674">
    <w:abstractNumId w:val="77"/>
  </w:num>
  <w:num w:numId="14" w16cid:durableId="2031836469">
    <w:abstractNumId w:val="25"/>
  </w:num>
  <w:num w:numId="15" w16cid:durableId="454981011">
    <w:abstractNumId w:val="13"/>
  </w:num>
  <w:num w:numId="16" w16cid:durableId="534469745">
    <w:abstractNumId w:val="48"/>
  </w:num>
  <w:num w:numId="17" w16cid:durableId="1271355562">
    <w:abstractNumId w:val="19"/>
  </w:num>
  <w:num w:numId="18" w16cid:durableId="160001468">
    <w:abstractNumId w:val="46"/>
  </w:num>
  <w:num w:numId="19" w16cid:durableId="1918203768">
    <w:abstractNumId w:val="9"/>
  </w:num>
  <w:num w:numId="20" w16cid:durableId="748574694">
    <w:abstractNumId w:val="72"/>
  </w:num>
  <w:num w:numId="21" w16cid:durableId="1551653049">
    <w:abstractNumId w:val="69"/>
  </w:num>
  <w:num w:numId="22" w16cid:durableId="591276517">
    <w:abstractNumId w:val="3"/>
  </w:num>
  <w:num w:numId="23" w16cid:durableId="952709750">
    <w:abstractNumId w:val="80"/>
  </w:num>
  <w:num w:numId="24" w16cid:durableId="1160270667">
    <w:abstractNumId w:val="16"/>
  </w:num>
  <w:num w:numId="25" w16cid:durableId="562908705">
    <w:abstractNumId w:val="59"/>
  </w:num>
  <w:num w:numId="26" w16cid:durableId="361634083">
    <w:abstractNumId w:val="76"/>
  </w:num>
  <w:num w:numId="27" w16cid:durableId="1084690793">
    <w:abstractNumId w:val="8"/>
  </w:num>
  <w:num w:numId="28" w16cid:durableId="2025132789">
    <w:abstractNumId w:val="15"/>
  </w:num>
  <w:num w:numId="29" w16cid:durableId="724833186">
    <w:abstractNumId w:val="78"/>
  </w:num>
  <w:num w:numId="30" w16cid:durableId="3476672">
    <w:abstractNumId w:val="62"/>
  </w:num>
  <w:num w:numId="31" w16cid:durableId="1108624326">
    <w:abstractNumId w:val="53"/>
  </w:num>
  <w:num w:numId="32" w16cid:durableId="1081023142">
    <w:abstractNumId w:val="45"/>
  </w:num>
  <w:num w:numId="33" w16cid:durableId="300842061">
    <w:abstractNumId w:val="7"/>
  </w:num>
  <w:num w:numId="34" w16cid:durableId="1613168938">
    <w:abstractNumId w:val="68"/>
  </w:num>
  <w:num w:numId="35" w16cid:durableId="190387632">
    <w:abstractNumId w:val="55"/>
  </w:num>
  <w:num w:numId="36" w16cid:durableId="997810670">
    <w:abstractNumId w:val="30"/>
  </w:num>
  <w:num w:numId="37" w16cid:durableId="918171111">
    <w:abstractNumId w:val="24"/>
  </w:num>
  <w:num w:numId="38" w16cid:durableId="1549998275">
    <w:abstractNumId w:val="32"/>
  </w:num>
  <w:num w:numId="39" w16cid:durableId="906917393">
    <w:abstractNumId w:val="26"/>
  </w:num>
  <w:num w:numId="40" w16cid:durableId="2042975932">
    <w:abstractNumId w:val="23"/>
  </w:num>
  <w:num w:numId="41" w16cid:durableId="1324897799">
    <w:abstractNumId w:val="12"/>
  </w:num>
  <w:num w:numId="42" w16cid:durableId="80420048">
    <w:abstractNumId w:val="17"/>
  </w:num>
  <w:num w:numId="43" w16cid:durableId="697316455">
    <w:abstractNumId w:val="0"/>
  </w:num>
  <w:num w:numId="44" w16cid:durableId="1513912034">
    <w:abstractNumId w:val="61"/>
  </w:num>
  <w:num w:numId="45" w16cid:durableId="1611088222">
    <w:abstractNumId w:val="6"/>
  </w:num>
  <w:num w:numId="46" w16cid:durableId="951322508">
    <w:abstractNumId w:val="35"/>
  </w:num>
  <w:num w:numId="47" w16cid:durableId="427433955">
    <w:abstractNumId w:val="40"/>
  </w:num>
  <w:num w:numId="48" w16cid:durableId="656037332">
    <w:abstractNumId w:val="81"/>
  </w:num>
  <w:num w:numId="49" w16cid:durableId="153300590">
    <w:abstractNumId w:val="74"/>
  </w:num>
  <w:num w:numId="50" w16cid:durableId="945116884">
    <w:abstractNumId w:val="64"/>
  </w:num>
  <w:num w:numId="51" w16cid:durableId="1832603878">
    <w:abstractNumId w:val="56"/>
  </w:num>
  <w:num w:numId="52" w16cid:durableId="2038576091">
    <w:abstractNumId w:val="22"/>
  </w:num>
  <w:num w:numId="53" w16cid:durableId="654262908">
    <w:abstractNumId w:val="73"/>
  </w:num>
  <w:num w:numId="54" w16cid:durableId="14428496">
    <w:abstractNumId w:val="38"/>
  </w:num>
  <w:num w:numId="55" w16cid:durableId="328367364">
    <w:abstractNumId w:val="20"/>
  </w:num>
  <w:num w:numId="56" w16cid:durableId="1877814671">
    <w:abstractNumId w:val="47"/>
  </w:num>
  <w:num w:numId="57" w16cid:durableId="2072996755">
    <w:abstractNumId w:val="1"/>
  </w:num>
  <w:num w:numId="58" w16cid:durableId="925112741">
    <w:abstractNumId w:val="29"/>
  </w:num>
  <w:num w:numId="59" w16cid:durableId="1305503263">
    <w:abstractNumId w:val="57"/>
  </w:num>
  <w:num w:numId="60" w16cid:durableId="168300422">
    <w:abstractNumId w:val="71"/>
  </w:num>
  <w:num w:numId="61" w16cid:durableId="1812475990">
    <w:abstractNumId w:val="33"/>
  </w:num>
  <w:num w:numId="62" w16cid:durableId="36203331">
    <w:abstractNumId w:val="79"/>
  </w:num>
  <w:num w:numId="63" w16cid:durableId="1350640173">
    <w:abstractNumId w:val="31"/>
  </w:num>
  <w:num w:numId="64" w16cid:durableId="2140344304">
    <w:abstractNumId w:val="51"/>
  </w:num>
  <w:num w:numId="65" w16cid:durableId="1033117424">
    <w:abstractNumId w:val="70"/>
  </w:num>
  <w:num w:numId="66" w16cid:durableId="2123500460">
    <w:abstractNumId w:val="18"/>
  </w:num>
  <w:num w:numId="67" w16cid:durableId="350496584">
    <w:abstractNumId w:val="65"/>
  </w:num>
  <w:num w:numId="68" w16cid:durableId="551886189">
    <w:abstractNumId w:val="28"/>
  </w:num>
  <w:num w:numId="69" w16cid:durableId="952245998">
    <w:abstractNumId w:val="10"/>
  </w:num>
  <w:num w:numId="70" w16cid:durableId="1416054344">
    <w:abstractNumId w:val="37"/>
  </w:num>
  <w:num w:numId="71" w16cid:durableId="115763252">
    <w:abstractNumId w:val="75"/>
  </w:num>
  <w:num w:numId="72" w16cid:durableId="2090497401">
    <w:abstractNumId w:val="66"/>
  </w:num>
  <w:num w:numId="73" w16cid:durableId="262421279">
    <w:abstractNumId w:val="63"/>
  </w:num>
  <w:num w:numId="74" w16cid:durableId="636299978">
    <w:abstractNumId w:val="52"/>
  </w:num>
  <w:num w:numId="75" w16cid:durableId="2108652934">
    <w:abstractNumId w:val="67"/>
  </w:num>
  <w:num w:numId="76" w16cid:durableId="833035252">
    <w:abstractNumId w:val="41"/>
  </w:num>
  <w:num w:numId="77" w16cid:durableId="1724400813">
    <w:abstractNumId w:val="14"/>
  </w:num>
  <w:num w:numId="78" w16cid:durableId="351997111">
    <w:abstractNumId w:val="58"/>
  </w:num>
  <w:num w:numId="79" w16cid:durableId="1930773543">
    <w:abstractNumId w:val="5"/>
  </w:num>
  <w:num w:numId="80" w16cid:durableId="204873194">
    <w:abstractNumId w:val="50"/>
  </w:num>
  <w:num w:numId="81" w16cid:durableId="1075325861">
    <w:abstractNumId w:val="39"/>
  </w:num>
  <w:num w:numId="82" w16cid:durableId="106302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329E2"/>
    <w:rsid w:val="00055B9C"/>
    <w:rsid w:val="00065858"/>
    <w:rsid w:val="000967A8"/>
    <w:rsid w:val="000D7EBC"/>
    <w:rsid w:val="001051D0"/>
    <w:rsid w:val="001465A0"/>
    <w:rsid w:val="00194366"/>
    <w:rsid w:val="00196AD2"/>
    <w:rsid w:val="001A2788"/>
    <w:rsid w:val="001B5056"/>
    <w:rsid w:val="001C5D41"/>
    <w:rsid w:val="001F23CD"/>
    <w:rsid w:val="00210B1A"/>
    <w:rsid w:val="00281A9B"/>
    <w:rsid w:val="00296F47"/>
    <w:rsid w:val="002A1951"/>
    <w:rsid w:val="002B62AA"/>
    <w:rsid w:val="002B6B75"/>
    <w:rsid w:val="002F4390"/>
    <w:rsid w:val="00304F09"/>
    <w:rsid w:val="00310A64"/>
    <w:rsid w:val="00317246"/>
    <w:rsid w:val="00322293"/>
    <w:rsid w:val="00334927"/>
    <w:rsid w:val="003405ED"/>
    <w:rsid w:val="00391BFE"/>
    <w:rsid w:val="00401C97"/>
    <w:rsid w:val="004043D4"/>
    <w:rsid w:val="00411B3C"/>
    <w:rsid w:val="00412B11"/>
    <w:rsid w:val="004C318A"/>
    <w:rsid w:val="004F4A65"/>
    <w:rsid w:val="00515F59"/>
    <w:rsid w:val="005416B6"/>
    <w:rsid w:val="00541B6A"/>
    <w:rsid w:val="005460EB"/>
    <w:rsid w:val="005632AD"/>
    <w:rsid w:val="00564FE4"/>
    <w:rsid w:val="00567569"/>
    <w:rsid w:val="00593389"/>
    <w:rsid w:val="005C3BF5"/>
    <w:rsid w:val="005E3B93"/>
    <w:rsid w:val="005F4B6E"/>
    <w:rsid w:val="005F6A80"/>
    <w:rsid w:val="0060545F"/>
    <w:rsid w:val="00613B27"/>
    <w:rsid w:val="00673650"/>
    <w:rsid w:val="00686A13"/>
    <w:rsid w:val="00686D20"/>
    <w:rsid w:val="006B135F"/>
    <w:rsid w:val="006B5C55"/>
    <w:rsid w:val="006E5BAD"/>
    <w:rsid w:val="00712271"/>
    <w:rsid w:val="00712B70"/>
    <w:rsid w:val="007205BE"/>
    <w:rsid w:val="00787659"/>
    <w:rsid w:val="007A4F2C"/>
    <w:rsid w:val="007A5564"/>
    <w:rsid w:val="007B4A8B"/>
    <w:rsid w:val="007D24CA"/>
    <w:rsid w:val="00807DB4"/>
    <w:rsid w:val="0083555F"/>
    <w:rsid w:val="008972FF"/>
    <w:rsid w:val="00904CDC"/>
    <w:rsid w:val="00914F03"/>
    <w:rsid w:val="0093331A"/>
    <w:rsid w:val="00937469"/>
    <w:rsid w:val="009519F6"/>
    <w:rsid w:val="00965A5F"/>
    <w:rsid w:val="00983CF3"/>
    <w:rsid w:val="009D6D51"/>
    <w:rsid w:val="00A05D04"/>
    <w:rsid w:val="00A163DC"/>
    <w:rsid w:val="00A1753A"/>
    <w:rsid w:val="00A20133"/>
    <w:rsid w:val="00A20C1D"/>
    <w:rsid w:val="00AA2C7F"/>
    <w:rsid w:val="00AC3F82"/>
    <w:rsid w:val="00AE7A0A"/>
    <w:rsid w:val="00B02C51"/>
    <w:rsid w:val="00B43E77"/>
    <w:rsid w:val="00B457D8"/>
    <w:rsid w:val="00B45FA0"/>
    <w:rsid w:val="00B52A4B"/>
    <w:rsid w:val="00B90A25"/>
    <w:rsid w:val="00B90E30"/>
    <w:rsid w:val="00B9502F"/>
    <w:rsid w:val="00C1573D"/>
    <w:rsid w:val="00C55AB1"/>
    <w:rsid w:val="00CA5809"/>
    <w:rsid w:val="00CA7F21"/>
    <w:rsid w:val="00CF17D5"/>
    <w:rsid w:val="00D44158"/>
    <w:rsid w:val="00DB28A4"/>
    <w:rsid w:val="00DB6DB0"/>
    <w:rsid w:val="00E033DD"/>
    <w:rsid w:val="00E12102"/>
    <w:rsid w:val="00E21851"/>
    <w:rsid w:val="00E76143"/>
    <w:rsid w:val="00E96FD6"/>
    <w:rsid w:val="00EC32DF"/>
    <w:rsid w:val="00ED492C"/>
    <w:rsid w:val="00F4024A"/>
    <w:rsid w:val="00F57CD4"/>
    <w:rsid w:val="00FF2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 w:type="paragraph" w:styleId="NormalnyWeb">
    <w:name w:val="Normal (Web)"/>
    <w:basedOn w:val="Normalny"/>
    <w:uiPriority w:val="99"/>
    <w:semiHidden/>
    <w:unhideWhenUsed/>
    <w:rsid w:val="003405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775</Words>
  <Characters>4653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56</cp:revision>
  <cp:lastPrinted>2025-02-04T09:35:00Z</cp:lastPrinted>
  <dcterms:created xsi:type="dcterms:W3CDTF">2025-02-03T09:41:00Z</dcterms:created>
  <dcterms:modified xsi:type="dcterms:W3CDTF">2026-03-05T12:26:00Z</dcterms:modified>
</cp:coreProperties>
</file>